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531/2026 -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(AGSUS.009427/2026-11)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o evento Atenção Integral às Doenças Prevalentes na Infância - AIDPI Criança, entre os dias 10 a 14/08, em Cruzeiro do Sul/AC.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4"/>
        <w:gridCol w:w="5422"/>
        <w:gridCol w:w="709"/>
        <w:gridCol w:w="567"/>
        <w:gridCol w:w="1134"/>
        <w:gridCol w:w="1281"/>
        <w:tblGridChange w:id="0">
          <w:tblGrid>
            <w:gridCol w:w="524"/>
            <w:gridCol w:w="5422"/>
            <w:gridCol w:w="709"/>
            <w:gridCol w:w="567"/>
            <w:gridCol w:w="1134"/>
            <w:gridCol w:w="1281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uh1by1tw3i5q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ff4fc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LOTE 2 - HOSPEDAGEM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Hospedagem - Hospedagem para 20 profissionais durante o período de 10 a 15 de agosto, incluindo café da manhã para todos os dias.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Alimentação em ambiente hoteleiro - Fornecimento de café da manhã, almoço e jantar para 20 participantes durante 5 (cinco) dias de reunião.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51430" cy="73914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51430" cy="73914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1430" cy="7391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08L9sTtHR7UlsFI7OnxB1dc8og==">CgMxLjAyCWguMzBqMHpsbDIOaC51aDFieTF0dzNpNXE4AHIhMWlZSFhEd0x3eG41M2otSlFjVUQzRFhOcnptbUd0Zktw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