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496/2026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AGSUS.009476/2026-53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eu0yd1ptgtwg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46ª Reunião Ordinária do CONDISI/BA, entre os dias 10 a 14/08, em Feira de Santana/BA.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heading=h.9e7j4xxq8ijm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j1o1sfyt245q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a110jyb9hk3w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1307zut31y3" w:id="4"/>
      <w:bookmarkEnd w:id="4"/>
      <w:r w:rsidDel="00000000" w:rsidR="00000000" w:rsidRPr="00000000">
        <w:rPr>
          <w:rtl w:val="0"/>
        </w:rPr>
      </w:r>
    </w:p>
    <w:sdt>
      <w:sdtPr>
        <w:lock w:val="contentLocked"/>
        <w:id w:val="-31054272"/>
        <w:tag w:val="goog_rdk_25"/>
      </w:sdtPr>
      <w:sdtContent>
        <w:tbl>
          <w:tblPr>
            <w:tblStyle w:val="Table1"/>
            <w:tblW w:w="9637.511811023622" w:type="dxa"/>
            <w:jc w:val="left"/>
            <w:tbl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  <w:insideH w:color="000000" w:space="0" w:sz="0" w:val="nil"/>
              <w:insideV w:color="000000" w:space="0" w:sz="0" w:val="nil"/>
            </w:tblBorders>
            <w:tblLayout w:type="fixed"/>
            <w:tblLook w:val="0600"/>
          </w:tblPr>
          <w:tblGrid>
            <w:gridCol w:w="452.05893724362306"/>
            <w:gridCol w:w="4530.207647696733"/>
            <w:gridCol w:w="923.3544250082514"/>
            <w:gridCol w:w="1221.5209580838325"/>
            <w:gridCol w:w="836.7899476637278"/>
            <w:gridCol w:w="836.7899476637278"/>
            <w:gridCol w:w="836.7899476637278"/>
            <w:tblGridChange w:id="0">
              <w:tblGrid>
                <w:gridCol w:w="452.05893724362306"/>
                <w:gridCol w:w="4530.207647696733"/>
                <w:gridCol w:w="923.3544250082514"/>
                <w:gridCol w:w="1221.5209580838325"/>
                <w:gridCol w:w="836.7899476637278"/>
                <w:gridCol w:w="836.7899476637278"/>
                <w:gridCol w:w="836.7899476637278"/>
              </w:tblGrid>
            </w:tblGridChange>
          </w:tblGrid>
          <w:tr>
            <w:trPr>
              <w:cantSplit w:val="0"/>
              <w:trHeight w:val="1065" w:hRule="atLeast"/>
              <w:tblHeader w:val="0"/>
            </w:trPr>
            <w:sdt>
              <w:sdtPr>
                <w:lock w:val="contentLocked"/>
                <w:id w:val="-781644143"/>
                <w:tag w:val="goog_rdk_0"/>
              </w:sdtPr>
              <w:sdtContent>
                <w:tc>
                  <w:tcPr>
                    <w:gridSpan w:val="7"/>
                    <w:tcBorders>
                      <w:top w:color="000000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0C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MATERIAL DE EXPEDIENTE E APOIO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</w:tr>
          <w:tr>
            <w:trPr>
              <w:cantSplit w:val="0"/>
              <w:trHeight w:val="1665" w:hRule="atLeast"/>
              <w:tblHeader w:val="0"/>
            </w:trPr>
            <w:sdt>
              <w:sdtPr>
                <w:lock w:val="contentLocked"/>
                <w:id w:val="-1586437879"/>
                <w:tag w:val="goog_rdk_5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3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ORD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123162975"/>
                <w:tag w:val="goog_rdk_6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4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DESCRIÇÃO/ESPECIFICAÇÃO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1652797474"/>
                <w:tag w:val="goog_rdk_7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5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UNIDADE DE MEDIDA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458734998"/>
                <w:tag w:val="goog_rdk_8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6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EVENTO 1</w:t>
                    </w:r>
                  </w:p>
                  <w:p w:rsidR="00000000" w:rsidDel="00000000" w:rsidP="00000000" w:rsidRDefault="00000000" w:rsidRPr="00000000" w14:paraId="00000017">
                    <w:pPr>
                      <w:spacing w:line="276" w:lineRule="auto"/>
                      <w:ind w:firstLine="0"/>
                      <w:jc w:val="center"/>
                      <w:rPr>
                        <w:rFonts w:ascii="Calibri" w:cs="Calibri" w:eastAsia="Calibri" w:hAnsi="Calibri"/>
                        <w:b w:val="1"/>
                        <w:bCs w:val="1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8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41 PARTICIPANTES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-716556641"/>
                <w:tag w:val="goog_rdk_9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efefef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9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A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VALOR UNITÁRIO</w:t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efefef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1B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VALOR TT </w:t>
                </w:r>
              </w:p>
            </w:tc>
          </w:tr>
          <w:tr>
            <w:trPr>
              <w:cantSplit w:val="0"/>
              <w:trHeight w:val="810" w:hRule="atLeast"/>
              <w:tblHeader w:val="0"/>
            </w:trPr>
            <w:sdt>
              <w:sdtPr>
                <w:lock w:val="contentLocked"/>
                <w:id w:val="142617827"/>
                <w:tag w:val="goog_rdk_10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C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10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65074650"/>
                <w:tag w:val="goog_rdk_11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1D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Flip chart</w:t>
                    </w:r>
                  </w:p>
                  <w:p w:rsidR="00000000" w:rsidDel="00000000" w:rsidP="00000000" w:rsidRDefault="00000000" w:rsidRPr="00000000" w14:paraId="0000001E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1F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Bloco de Papel Formato 620x860 mm, 50 folhas, folhas brancas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543105148"/>
                <w:tag w:val="goog_rdk_12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0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630180231"/>
                <w:tag w:val="goog_rdk_13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1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1333495859"/>
                <w:tag w:val="goog_rdk_14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2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3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4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810" w:hRule="atLeast"/>
              <w:tblHeader w:val="0"/>
            </w:trPr>
            <w:sdt>
              <w:sdtPr>
                <w:lock w:val="contentLocked"/>
                <w:id w:val="-30810540"/>
                <w:tag w:val="goog_rdk_15"/>
              </w:sdtPr>
              <w:sdtContent>
                <w:tc>
                  <w:tcPr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5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11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406832010"/>
                <w:tag w:val="goog_rdk_16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6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Canetas</w:t>
                    </w:r>
                  </w:p>
                  <w:p w:rsidR="00000000" w:rsidDel="00000000" w:rsidP="00000000" w:rsidRDefault="00000000" w:rsidRPr="00000000" w14:paraId="00000027">
                    <w:pPr>
                      <w:spacing w:line="276" w:lineRule="auto"/>
                      <w:ind w:firstLine="0"/>
                      <w:rPr>
                        <w:rFonts w:ascii="Calibri" w:cs="Calibri" w:eastAsia="Calibri" w:hAnsi="Calibri"/>
                      </w:rPr>
                    </w:pPr>
                    <w:r w:rsidDel="00000000" w:rsidR="00000000" w:rsidRPr="00000000">
                      <w:rPr>
                        <w:rtl w:val="0"/>
                      </w:rPr>
                    </w:r>
                  </w:p>
                  <w:p w:rsidR="00000000" w:rsidDel="00000000" w:rsidP="00000000" w:rsidRDefault="00000000" w:rsidRPr="00000000" w14:paraId="00000028">
                    <w:pPr>
                      <w:spacing w:line="276" w:lineRule="auto"/>
                      <w:ind w:firstLine="0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Modelo: esferográfica, material: corpo plástico, cor: azul, ponta: 1.0 mm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071816255"/>
                <w:tag w:val="goog_rdk_17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9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Unidade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lock w:val="contentLocked"/>
                <w:id w:val="-1925178586"/>
                <w:tag w:val="goog_rdk_18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A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41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sdt>
              <w:sdtPr>
                <w:id w:val="301613112"/>
                <w:tag w:val="goog_rdk_19"/>
              </w:sdtPr>
              <w:sdtContent>
                <w:tc>
                  <w:tcPr>
                    <w:tcBorders>
                      <w:top w:color="cccccc" w:space="0" w:sz="8" w:val="single"/>
                      <w:left w:color="cccccc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B">
                    <w:pPr>
                      <w:spacing w:line="276" w:lineRule="auto"/>
                      <w:ind w:firstLine="0"/>
                      <w:jc w:val="center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rtl w:val="0"/>
                      </w:rPr>
                      <w:t xml:space="preserve">41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C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cccccc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center"/>
              </w:tcPr>
              <w:p w:rsidR="00000000" w:rsidDel="00000000" w:rsidP="00000000" w:rsidRDefault="00000000" w:rsidRPr="00000000" w14:paraId="0000002D">
                <w:pPr>
                  <w:spacing w:line="276" w:lineRule="auto"/>
                  <w:ind w:firstLine="0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00" w:hRule="atLeast"/>
              <w:tblHeader w:val="0"/>
            </w:trPr>
            <w:sdt>
              <w:sdtPr>
                <w:lock w:val="contentLocked"/>
                <w:id w:val="-1182683162"/>
                <w:tag w:val="goog_rdk_20"/>
              </w:sdtPr>
              <w:sdtContent>
                <w:tc>
                  <w:tcPr>
                    <w:gridSpan w:val="5"/>
                    <w:tcBorders>
                      <w:top w:color="cccccc" w:space="0" w:sz="8" w:val="single"/>
                      <w:left w:color="000000" w:space="0" w:sz="8" w:val="single"/>
                      <w:bottom w:color="000000" w:space="0" w:sz="8" w:val="single"/>
                      <w:right w:color="000000" w:space="0" w:sz="8" w:val="single"/>
                    </w:tcBorders>
                    <w:shd w:fill="auto" w:val="clear"/>
                    <w:tcMar>
                      <w:top w:w="0.0" w:type="dxa"/>
                      <w:left w:w="40.0" w:type="dxa"/>
                      <w:bottom w:w="0.0" w:type="dxa"/>
                      <w:right w:w="40.0" w:type="dxa"/>
                    </w:tcMar>
                    <w:vAlign w:val="center"/>
                  </w:tcPr>
                  <w:p w:rsidR="00000000" w:rsidDel="00000000" w:rsidP="00000000" w:rsidRDefault="00000000" w:rsidRPr="00000000" w14:paraId="0000002E">
                    <w:pPr>
                      <w:spacing w:line="276" w:lineRule="auto"/>
                      <w:ind w:firstLine="0"/>
                      <w:jc w:val="right"/>
                      <w:rPr>
                        <w:rFonts w:ascii="Times New Roman" w:cs="Times New Roman" w:eastAsia="Times New Roman" w:hAnsi="Times New Roman"/>
                        <w:sz w:val="20"/>
                        <w:szCs w:val="20"/>
                      </w:rPr>
                    </w:pPr>
                    <w:r w:rsidDel="00000000" w:rsidR="00000000" w:rsidRPr="00000000">
                      <w:rPr>
                        <w:rFonts w:ascii="Calibri" w:cs="Calibri" w:eastAsia="Calibri" w:hAnsi="Calibri"/>
                        <w:b w:val="1"/>
                        <w:bCs w:val="1"/>
                        <w:rtl w:val="0"/>
                      </w:rPr>
                      <w:t xml:space="preserve">VALOR TOTAL</w:t>
                    </w:r>
                    <w:r w:rsidDel="00000000" w:rsidR="00000000" w:rsidRPr="00000000">
                      <w:rPr>
                        <w:rtl w:val="0"/>
                      </w:rPr>
                    </w:r>
                  </w:p>
                </w:tc>
              </w:sdtContent>
            </w:sdt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cccccc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spacing w:line="276" w:lineRule="auto"/>
                  <w:ind w:firstLine="0"/>
                  <w:rPr>
                    <w:rFonts w:ascii="Times New Roman" w:cs="Times New Roman" w:eastAsia="Times New Roman" w:hAnsi="Times New Roman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5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sz w:val="24"/>
          <w:szCs w:val="24"/>
        </w:rPr>
      </w:pPr>
      <w:bookmarkStart w:colFirst="0" w:colLast="0" w:name="_heading=h.a6fgw4js3qhp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9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Evento: 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46ª Reunião Ordinária do CONDISI/BA, Reformulação do Regimento Interno e Capacitação dos Conselheiros Distritais.</w:t>
      </w:r>
    </w:p>
    <w:p w:rsidR="00000000" w:rsidDel="00000000" w:rsidP="00000000" w:rsidRDefault="00000000" w:rsidRPr="00000000" w14:paraId="0000003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Participantes/Multiplicadores: 41</w:t>
      </w:r>
    </w:p>
    <w:p w:rsidR="00000000" w:rsidDel="00000000" w:rsidP="00000000" w:rsidRDefault="00000000" w:rsidRPr="00000000" w14:paraId="0000003C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do Evento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10 a 14 de Agosto de 2026.</w:t>
      </w:r>
    </w:p>
    <w:p w:rsidR="00000000" w:rsidDel="00000000" w:rsidP="00000000" w:rsidRDefault="00000000" w:rsidRPr="00000000" w14:paraId="0000003D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e local da Entrega dos Materiais Gráficos e de Apoio: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 Solicita-se entrega com no mínimo 15 dias de antecedência (27 de julho de 2026) ao início do evento, previsto para o dia 10 de Agosto 2026. Deverão ser entregues nas dependências do DSEI BA, localizado na R. Alceu Amoroso Lima, 142 - Caminho das Árvores, Salvador - BA, 41820- 770 e posteriormente serão levados ao local do evento.</w:t>
      </w:r>
    </w:p>
    <w:p w:rsidR="00000000" w:rsidDel="00000000" w:rsidP="00000000" w:rsidRDefault="00000000" w:rsidRPr="00000000" w14:paraId="0000003E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Data e local de Entrega do Serviço de Alimentação (coffee break)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: 10 a 14 de agosto de 2026. Deverão ser entregues no endereço: Rua Barão de Cotegipe, nº 1520, Centro, Escritório Local do DSEI-BA em Feira de Santana – BA.</w:t>
      </w:r>
    </w:p>
    <w:p w:rsidR="00000000" w:rsidDel="00000000" w:rsidP="00000000" w:rsidRDefault="00000000" w:rsidRPr="00000000" w14:paraId="0000003F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4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6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8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cICBAh9FYe152cy05T5exrRMJQ==">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