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DE PROPOSTA COMERCIAL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COTAÇÃO DE PREÇO N. º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447/2026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AGSUS.012538/2026-12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-5" w:firstLine="8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19.0" w:type="dxa"/>
        <w:tblLayout w:type="fixed"/>
        <w:tblLook w:val="06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OBJETO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ind w:left="141.7322834645671" w:right="141.85039370078755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Fornecimento de materiais gráficos, malharia, materiais de expediente e de apoio, serviço de alimentação (Coffee Break), gêneros alimentícios e serviço de locação de equipamentos (som/vídeo) para execução dos eventos do DSEI Vale do Javari -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Atalaia do Norte/AM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, Capacitação em Uso Racional de Medicamentos, previsto para ocorrer em 30/07/2026 a 31/07/2026.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-5" w:firstLine="8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q9cxguy4k3a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-5" w:firstLine="8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8fs0ji839csj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10049.0" w:type="dxa"/>
        <w:jc w:val="left"/>
        <w:tblInd w:w="19.0" w:type="dxa"/>
        <w:tblLayout w:type="fixed"/>
        <w:tblLook w:val="0600"/>
      </w:tblPr>
      <w:tblGrid>
        <w:gridCol w:w="3100"/>
        <w:gridCol w:w="6949"/>
        <w:tblGridChange w:id="0">
          <w:tblGrid>
            <w:gridCol w:w="3100"/>
            <w:gridCol w:w="694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ENCAMINHAMENTO DA PROPOSTA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ENCAMINHAMENTO ATÉ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23h59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11/06/2026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para encaminhamento: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  <w:rtl w:val="0"/>
              </w:rPr>
              <w:t xml:space="preserve">aquisicoes.cass@agenciasus.org.b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Informação encontra-se em nosso site: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www.agenciasus.org.br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Dúvidas e esclarecimentos até 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23h59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11/06/2026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serem encaminhadas pelo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 (61) 3686-4144 ramal 1002 ou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61) 9 9657-7626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4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Prezados (as) Senhores (as),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47" w:line="240" w:lineRule="auto"/>
        <w:ind w:left="0" w:righ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Agência Brasileira de Apoio à Gestão do SUS - AgSUS, pessoa jurídica de direito privado, CNPJ 37.318.510/0001-11, com sede e foro na cidade de Brasília, Distrito Federal, informa que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está interessada na contratação descrita nesta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e modelo de proposta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 CRITÉRIO DE ESCOLHA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presente Contratação seguirá o Regulamento de Compras e Contratações da AgSUS1, aprovado através da Resolução nº 23 de 10 de junho de 2025 e será adotada a modalidade Cotação de Preços, disposta no Art. 8º, inciso III do mesmo Regulamento.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critério de julgamento será o de MENOR PREÇO GLOBAL. Para efeitos de organização, os itens necessários para a realização do evento estão organizados em categorias.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DAS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ESPECIFICAÇÕES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DOS PRODUTOS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E QUANTIDADE A SEREM ADQUIRIDOS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 base no Decreto nº 11.790/2023 e no Contrato de Gestão nº 2/2024, a AgSUS realizará, em parceria com o Ministério da Saúde, as atividades no DSEI.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Portanto, a fim de tratar do atendimento relacionado no evento com participação desta Agência,  serão adquiridos:</w:t>
      </w:r>
    </w:p>
    <w:p w:rsidR="00000000" w:rsidDel="00000000" w:rsidP="00000000" w:rsidRDefault="00000000" w:rsidRPr="00000000" w14:paraId="0000001D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4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41.3591289370079"/>
        <w:gridCol w:w="1471.4855437992128"/>
        <w:gridCol w:w="3358.5815083661423"/>
        <w:gridCol w:w="1808.4669660433074"/>
        <w:gridCol w:w="2684.6186638779536"/>
        <w:tblGridChange w:id="0">
          <w:tblGrid>
            <w:gridCol w:w="741.3591289370079"/>
            <w:gridCol w:w="1471.4855437992128"/>
            <w:gridCol w:w="3358.5815083661423"/>
            <w:gridCol w:w="1808.4669660433074"/>
            <w:gridCol w:w="2684.618663877953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GRÁFICO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Banner em lona medindo 1,20 m x 0,90 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 de tamanho A4 em policromia.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4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3.035060718293"/>
        <w:gridCol w:w="1269.169206938666"/>
        <w:gridCol w:w="3820.1993128853846"/>
        <w:gridCol w:w="1814.9119659222924"/>
        <w:gridCol w:w="2297.1962645589856"/>
        <w:tblGridChange w:id="0">
          <w:tblGrid>
            <w:gridCol w:w="863.035060718293"/>
            <w:gridCol w:w="1269.169206938666"/>
            <w:gridCol w:w="3820.1993128853846"/>
            <w:gridCol w:w="1814.9119659222924"/>
            <w:gridCol w:w="2297.196264558985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MALHARIA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Camisa dry-fit de tecido colmeia, personalizada, em policromia, tamanho 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Camisa dry-fit de tecido colmeia, personalizada, em policromia, tamanho 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Camisa dry-fit de tecido colmeia, personalizada, em policromia, tamanho 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Camisa dry-fit de tecido colmeia, personalizada, em policromia, tamanho GG.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64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5.7535642897374"/>
        <w:gridCol w:w="1411.5724840145333"/>
        <w:gridCol w:w="4277.064626564035"/>
        <w:gridCol w:w="1326.8781349736614"/>
        <w:gridCol w:w="2103.2430011816546"/>
        <w:tblGridChange w:id="0">
          <w:tblGrid>
            <w:gridCol w:w="945.7535642897374"/>
            <w:gridCol w:w="1411.5724840145333"/>
            <w:gridCol w:w="4277.064626564035"/>
            <w:gridCol w:w="1326.8781349736614"/>
            <w:gridCol w:w="2103.243001181654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DE EXPEDIENTE/APOIO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atômico azul de ponta grossa para quadro branco.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atômico preto de ponta grossa para quadro branco.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Bloco de anotações de 30 folhas.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plástica adesivada com elástico transparente.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de ponta fina 0.8 mm na cor azul.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Lápis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Lápis preto nº 02.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Borracha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Borracha de látex.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Apontador simples.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Cartolina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Cartolina de 150 g 50 x 66 (cores mistas).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7.9848995703214"/>
        <w:gridCol w:w="1195.653491910117"/>
        <w:gridCol w:w="5032.255905511812"/>
        <w:gridCol w:w="2798.617514031373"/>
        <w:gridCol w:w="1"/>
        <w:tblGridChange w:id="0">
          <w:tblGrid>
            <w:gridCol w:w="1037.9848995703214"/>
            <w:gridCol w:w="1195.653491910117"/>
            <w:gridCol w:w="5032.255905511812"/>
            <w:gridCol w:w="2798.617514031373"/>
            <w:gridCol w:w="1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 mineral sem gás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Leite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Sanduíche natural de frango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Sucos naturais (maracujá, cupuaçu e abacaxi)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Bolos (cenoura com chocolate, milho, macaxeira e queijo)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Mini salgados (coxinha de frango e pastelzinho de carne)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Frutas (banana prata, mamão fatiado, melancia fatiada e abacaxi fatiado)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Manhã: 09h00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Tarde: 15h00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empresa contratada ficará responsável pelo fornecimento de todos os utensílios necessários, incluindo toalha de mesa, caixa térmica para a adequada conservação dos sucos, garrafas, bem como, materiais descartáveis como guardanapos, talheres, pratos e copos.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Calcular a quantidade para 02 dias de evento servidos em 02 turnos para 30 comensais.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240" w:before="240" w:lineRule="auto"/>
        <w:jc w:val="left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64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1.6614688543514"/>
        <w:gridCol w:w="1317.3444778826731"/>
        <w:gridCol w:w="3952.03343364802"/>
        <w:gridCol w:w="1317.3444778826731"/>
        <w:gridCol w:w="2516.127952755906"/>
        <w:tblGridChange w:id="0">
          <w:tblGrid>
            <w:gridCol w:w="961.6614688543514"/>
            <w:gridCol w:w="1317.3444778826731"/>
            <w:gridCol w:w="3952.03343364802"/>
            <w:gridCol w:w="1317.3444778826731"/>
            <w:gridCol w:w="2516.12795275590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GÊNEROS ALIMENTÍCIOS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Galão de 20 litros de água mineral sem gás.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spacing w:after="240" w:before="240" w:lineRule="auto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4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7.2201488512566"/>
        <w:gridCol w:w="1148.9168734045231"/>
        <w:gridCol w:w="5089.701749182037"/>
        <w:gridCol w:w="1148.9168734045231"/>
        <w:gridCol w:w="1849.7561661812822"/>
        <w:tblGridChange w:id="0">
          <w:tblGrid>
            <w:gridCol w:w="827.2201488512566"/>
            <w:gridCol w:w="1148.9168734045231"/>
            <w:gridCol w:w="5089.701749182037"/>
            <w:gridCol w:w="1148.9168734045231"/>
            <w:gridCol w:w="1849.7561661812822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SERVIÇO DE LOCAÇÃO DE EQUIPAMENTOS (SOM/VÍDEO)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Projetor audiovisual com resolução nativa full HD (1920 x 1080) e conectividade; entradas HDMI E VGA para diversas fontes de vídeos. Equipado com conexões Wi-Fi e Bluetooth e para espalhamento sem fio de dispositivos e transmissão de áudio.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Microfone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kits de microfone sem fio com 2 microfones de mão sem fio e receptor dupla recepção UHF, para transmissão estável para apresentações conferenciais e eventos.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after="240" w:before="240" w:lineRule="auto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1440" w:firstLine="0"/>
        <w:jc w:val="center"/>
        <w:rPr>
          <w:rFonts w:ascii="Calibri" w:cs="Calibri" w:eastAsia="Calibri" w:hAnsi="Calibri"/>
          <w:b w:val="1"/>
          <w:bCs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0" w:firstLine="0"/>
        <w:rPr>
          <w:rFonts w:ascii="Calibri" w:cs="Calibri" w:eastAsia="Calibri" w:hAnsi="Calibri"/>
          <w:b w:val="1"/>
          <w:bCs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0" w:firstLine="0"/>
        <w:rPr>
          <w:rFonts w:ascii="Calibri" w:cs="Calibri" w:eastAsia="Calibri" w:hAnsi="Calibri"/>
          <w:b w:val="1"/>
          <w:bCs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 VIGÊNCIA DA CONTRATAÇÃO OU DO 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vigência será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30 (trinta) dias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após assinatura do contrato ou outro instrumento hábil, podendo ser prorrogado conforme art. 67 do Regulamento de Compra e Contratações da AgSUS.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right="-32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1"/>
        </w:numPr>
        <w:shd w:fill="d9d9d9" w:val="clear"/>
        <w:spacing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 PREVISÃO DA DATA EM QUE DEVE SER ENTREGUE OU INICIADA A PRESTAÇÃO DOS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da Entrega dos Materiais Gráficos, Malharia, Expediente e Apoio, Gêneros Alimentícios: Até o dia 25/07/2026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Endereço de Entrega dos Materiais Gráficos, Malharia, Expediente e Apoio, Gêneros Alimentícios: Avenida Pedro Teixeira, s/n, Prédio 2, 2º Andar, Sala 08, Centro, Atalaia do Norte/AM, CEP: 69.650-000.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Entrega do Serviço de Alimentação e Serviço de Locação de Equipamentos (Som/Vídeo): A realização do evento ocorrerá no Auditório da Univaja, em Atalaia do Norte, nos dias 30/07/2026 e 31/07/2026</w:t>
      </w:r>
    </w:p>
    <w:p w:rsidR="00000000" w:rsidDel="00000000" w:rsidP="00000000" w:rsidRDefault="00000000" w:rsidRPr="00000000" w14:paraId="000001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Responsável pelo Recebimento dos Materiais: Almerio Alves Wadrick, E-mail institucional: almerio.wadrick@agenciasus.org.br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DAS CONDIÇÕES DE PAGAMENTO E ENTREGA E/OU PRESTAÇÃO DE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pagamento será realizado após a conclusão satisfatória dos serviços, na modalidade à vista através de transferência bancária, PIX ou boleto bancário emitido pela CONTRATADA.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PRAZO DE PAGAMENTO: No prazo de até 15 (quinze) dias após a aceitação do recibo/nota fiscal/fatura/boleto devidamente atestado pelo(a) fiscal deste contrato.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DAS PENALIDADES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Observar os artigos 74 a 79, do Regulamento de Compras e Contratações da Agência, aprovado pela Resolução CDA nº 23/2025, de 10 de junho de 2025.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Neste contexto, a AgSUS convida sua empresa a apresentar uma proposta comercial até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as 23h59 do dia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11/06/2026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relativa ao objeto proposto nesta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de proposta comercial.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Quaisquer dúvidas ou esclarecimentos adicionais deverão ser encaminhados para o endereço eletrônico: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aquisicoes.cass@agenciasus.org.br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até as 23h59 do dia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 11/06/2026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fim de serem esclarecidos antes do envio da proposta comercial, sendo que todas as respostas serão enviadas por escrito.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caso de impossibilidade de cumprir esse prazo, favor sinalizar outra data para apresentação das cotações.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Todas as propostas devem ser apresentadas com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identidade visual da empresa, datada e assinada pelo representante legal, com prazo de validade mínima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trinta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) dias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Além das especificações contidas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de proposta comercial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deverá ser indicado os dados abaixo: </w:t>
        <w:br w:type="textWrapping"/>
      </w:r>
      <w:r w:rsidDel="00000000" w:rsidR="00000000" w:rsidRPr="00000000">
        <w:rPr>
          <w:rtl w:val="0"/>
        </w:rPr>
      </w:r>
    </w:p>
    <w:tbl>
      <w:tblPr>
        <w:tblStyle w:val="Table9"/>
        <w:tblW w:w="9809.0" w:type="dxa"/>
        <w:jc w:val="left"/>
        <w:tblInd w:w="10.0" w:type="dxa"/>
        <w:tblLayout w:type="fixed"/>
        <w:tblLook w:val="0600"/>
      </w:tblPr>
      <w:tblGrid>
        <w:gridCol w:w="4380"/>
        <w:gridCol w:w="5429"/>
        <w:tblGridChange w:id="0">
          <w:tblGrid>
            <w:gridCol w:w="4380"/>
            <w:gridCol w:w="5429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Razão Social: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Dados Bancários: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Representante Legal: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CPF do Representante Legal: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Email do Representante Legal: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do responsável com assinatura: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Data da proposta: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Validade da proposta: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Valor unitário de cada item: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Recomenda-se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leitura do inteiro teor desta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Requisição de Proposta Comercial,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dirimir eventuais dúvidas relacionadas ao objeto.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32" w:lineRule="auto"/>
        <w:ind w:left="0" w:right="-18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Observação 1: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6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os documentos deverão ser emitidos em favor do CNPJ da proponente. Se for a própria matriz quem executará o objeto, toda a documentação de habilitação a ser apresentada deverá ser expedida em nome da matriz. Caso o serviço ou produto seja efetivamente entregue por filial, toda a documentação de habilitação deverá ser encaminhada em nome dessa filial.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65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65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49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Unidade de Aquisições e Contratos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49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UAC/DIOP/AgSUS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49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61 9657-7626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061-3686-4144 Ramal 1002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6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2" w:top="1702" w:left="1133" w:right="708" w:header="0" w:footer="8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ubik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4429125</wp:posOffset>
          </wp:positionH>
          <wp:positionV relativeFrom="paragraph">
            <wp:posOffset>69850</wp:posOffset>
          </wp:positionV>
          <wp:extent cx="2095500" cy="556895"/>
          <wp:effectExtent b="0" l="0" r="0" t="0"/>
          <wp:wrapSquare wrapText="bothSides" distB="45720" distT="4572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5568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4429125</wp:posOffset>
          </wp:positionH>
          <wp:positionV relativeFrom="paragraph">
            <wp:posOffset>69850</wp:posOffset>
          </wp:positionV>
          <wp:extent cx="2095500" cy="556895"/>
          <wp:effectExtent b="0" l="0" r="0" t="0"/>
          <wp:wrapSquare wrapText="bothSides" distB="45720" distT="4572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5568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1970405</wp:posOffset>
          </wp:positionH>
          <wp:positionV relativeFrom="paragraph">
            <wp:posOffset>45085</wp:posOffset>
          </wp:positionV>
          <wp:extent cx="2533650" cy="74422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978" l="0" r="0" t="0"/>
                  <a:stretch>
                    <a:fillRect/>
                  </a:stretch>
                </pic:blipFill>
                <pic:spPr>
                  <a:xfrm>
                    <a:off x="0" y="0"/>
                    <a:ext cx="2533650" cy="744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  <w:rtl w:val="0"/>
      </w:rPr>
      <w:tab/>
      <w:t xml:space="preserve">       </w:t>
      <w:tab/>
      <w:t xml:space="preserve">CNPJ 37.318.510/0001-11</w:t>
    </w:r>
  </w:p>
  <w:p w:rsidR="00000000" w:rsidDel="00000000" w:rsidP="00000000" w:rsidRDefault="00000000" w:rsidRPr="00000000" w14:paraId="000001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1970405</wp:posOffset>
          </wp:positionH>
          <wp:positionV relativeFrom="paragraph">
            <wp:posOffset>45085</wp:posOffset>
          </wp:positionV>
          <wp:extent cx="2533650" cy="744220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978" l="0" r="0" t="0"/>
                  <a:stretch>
                    <a:fillRect/>
                  </a:stretch>
                </pic:blipFill>
                <pic:spPr>
                  <a:xfrm>
                    <a:off x="0" y="0"/>
                    <a:ext cx="2533650" cy="744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  <w:rtl w:val="0"/>
      </w:rPr>
      <w:tab/>
      <w:t xml:space="preserve">       </w:t>
      <w:tab/>
      <w:t xml:space="preserve">CNPJ 37.318.510/0001-11</w:t>
    </w:r>
  </w:p>
  <w:p w:rsidR="00000000" w:rsidDel="00000000" w:rsidP="00000000" w:rsidRDefault="00000000" w:rsidRPr="00000000" w14:paraId="000001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genciasus.org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Light-regular.ttf"/><Relationship Id="rId2" Type="http://schemas.openxmlformats.org/officeDocument/2006/relationships/font" Target="fonts/RubikLight-bold.ttf"/><Relationship Id="rId3" Type="http://schemas.openxmlformats.org/officeDocument/2006/relationships/font" Target="fonts/RubikLight-italic.ttf"/><Relationship Id="rId4" Type="http://schemas.openxmlformats.org/officeDocument/2006/relationships/font" Target="fonts/Rubik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U0kO+kzjx65kxSShWZG/rAAhg==">CgMxLjAyDmgucTljeGd1eTRrM2FrMg5oLjhmczBqaTgzOWNzajgAciExeUlybUYxVE9saUcteHIzUFFFdHVQR2RELTRVUm9GT3I=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