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COTAÇÃO DE PREÇO N. º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414/2026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AGSUS.009705/2026-30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center"/>
        <w:tblLayout w:type="fixed"/>
        <w:tblLook w:val="06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ind w:left="141.7322834645671" w:right="141.85039370078755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Fornecimento de materiais gráficos personalizados, materiais de expediente, materiais de consumo e gêneros alimentícios para execução dos eventos do DSEI Alto Rio Negro - São Gabriel da Cachoeira/AM, de 09/06 a 24/09/2026.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9jt8u4y2se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-5" w:firstLine="8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26wwepu7air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10049.0" w:type="dxa"/>
        <w:jc w:val="center"/>
        <w:tblLayout w:type="fixed"/>
        <w:tblLook w:val="0600"/>
      </w:tblPr>
      <w:tblGrid>
        <w:gridCol w:w="3100"/>
        <w:gridCol w:w="6949"/>
        <w:tblGridChange w:id="0">
          <w:tblGrid>
            <w:gridCol w:w="3100"/>
            <w:gridCol w:w="69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ENCAMINHAMENTO DA PROPOSTA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ENCAMINHAMENTO ATÉ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23h59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29/05/2026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para encaminhamento: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  <w:rtl w:val="0"/>
              </w:rPr>
              <w:t xml:space="preserve">aquisicoes.cass@agenciasus.org.b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Informação encontra-se em nosso site: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www.agenciasus.org.br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Dúvidas e esclarecimentos até 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23h59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29/05/2026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serem encaminhadas pelo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 (61) 3686-4144 ramal 1002 ou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61) 9 9657-7626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Prezados (as) Senhores (as),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47" w:line="240" w:lineRule="auto"/>
        <w:ind w:left="0" w:righ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Agência Brasileira de Apoio à Gestão do SUS - AgSUS, pessoa jurídica de direito privado, CNPJ 37.318.510/0001-11, com sede e foro na cidade de Brasília, Distrito Federal, informa que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está interessada na contratação descrita nesta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e modelo de proposta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CRITÉRIO DE ESCOLHA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Contratação seguirá o Regulamento de Compras e Contratações da AgSUS1, aprovado através da Resolução nº 23 de 10 de junho de 2025 e será adotada a modalidade Cotação de Preços, disposta no Art. 8º, inciso III do mesmo Regulamento.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critério de julgamento será o de MENOR PREÇO GLOBAL. Para efeitos de organização, os itens necessários para a realização do evento estão organizados em categorias.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ESPECIFICAÇÕES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DOS PRODUTOS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E QUANTIDADE A SEREM ADQUIRIDOS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base no Decreto nº 11.790/2023 e no Contrato de Gestão nº 2/2024, a AgSUS realizará, em parceria com o Ministério da Saúde, as atividades no DSEI.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Portanto, a fim de tratar do atendimento relacionado no evento com participação desta Agência,  serão adquiridos:</w:t>
      </w:r>
    </w:p>
    <w:p w:rsidR="00000000" w:rsidDel="00000000" w:rsidP="00000000" w:rsidRDefault="00000000" w:rsidRPr="00000000" w14:paraId="0000001D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996.7952755905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.2360193995159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gridCol w:w="765.9241713784756"/>
        <w:tblGridChange w:id="0">
          <w:tblGrid>
            <w:gridCol w:w="444.2360193995159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  <w:gridCol w:w="765.924171378475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GRÁFICO PERSONALIZADO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 em PVC 9 x9 6cm, vertical com cordão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colorido controle social e SUS - 2 páginas - frente e 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personalizado 10 x 14,8cm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96.7952755905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9.239212756538"/>
        <w:gridCol w:w="986.2350306738766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gridCol w:w="752.8511684533408"/>
        <w:tblGridChange w:id="0">
          <w:tblGrid>
            <w:gridCol w:w="459.239212756538"/>
            <w:gridCol w:w="986.2350306738766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  <w:gridCol w:w="752.851168453340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institucional personalizada frente e costas, os slogan em Dry-fit 3d.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CORES VARIADAS POR PERÍODO DE ENTREGA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996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4.137801274079"/>
        <w:gridCol w:w="853.0426972402955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gridCol w:w="761.645265393121"/>
        <w:tblGridChange w:id="0">
          <w:tblGrid>
            <w:gridCol w:w="434.137801274079"/>
            <w:gridCol w:w="853.0426972402955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  <w:gridCol w:w="761.64526539312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DE EXPEDIENTE E DE 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 com 500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plástica transparente, cristal, tamanho ofício,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abas com elásticos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marca texto na cor amarela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adesiva: crepe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adesiva: transparente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dupla face 19mmx10m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madeira kraft 50 x 66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quadro branco, atômico, cor: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quadro branco, atômico, cor: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8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996.7952755905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.6195757220489"/>
        <w:gridCol w:w="965.5884282070377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gridCol w:w="754.365959536748"/>
        <w:tblGridChange w:id="0">
          <w:tblGrid>
            <w:gridCol w:w="452.6195757220489"/>
            <w:gridCol w:w="965.5884282070377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  <w:gridCol w:w="754.36595953674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50 unidade de guardanapo de papel pequeno 24x22cm, folha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100 unidades de copos descartáveis 180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10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 prato descartável tamanho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50 unidades de colher descartável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sanitária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barra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996.795275590543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2.38104739942406"/>
        <w:gridCol w:w="910.2758892619454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gridCol w:w="758.5632410516212"/>
        <w:tblGridChange w:id="0">
          <w:tblGrid>
            <w:gridCol w:w="432.38104739942406"/>
            <w:gridCol w:w="910.2758892619454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  <w:gridCol w:w="758.563241051621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39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39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39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39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3A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3A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3A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3A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3A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3A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3A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3A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3B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3B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açúcar cristalizado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pão massa grossa ou massa fina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400g biscoito salgado tipo cream cracker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café torrado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Embalagem de 250g de manteiga com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aveia em flocos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arroz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100g de corante alimentício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farinha de mandioca amarela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farinha de trigo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fermento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feijão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400g de leite em pó integral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macarrão tipo espaguete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Embalagem de 900g de óleo de soja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100g de pimenta do reino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com 15 unidades de suco de 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de 750 ml de vinagre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Embalagem de 250g de tempero caseiro completo em pasta, com Sal, alho desidratado/in natura, cebola, salsa e realssador de sabor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 do alho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Batata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Cebola branca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Cenoura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Maço de 120 g de coentro e cheiro verde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 de Açaí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Pimentão de cheiro grande sem manchas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sopão de carne com legumes ou galinha caipira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 de carne bovina acém ou coxão mole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Linguiça tipo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carne de Charque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Lata de 125g de sardinha em conserva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Cartela com 30 ovos de galinha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 de peixe regional (ARACÚ, PACÚ e TAMBAQUI)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Lata de 320g de carne em conserva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Frango com miúdos congelado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Banana maçã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flocos de milho para cuscuz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 VIGÊNCIA DA CONTRATAÇÃO OU DO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vigência será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30 (trinta) dias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após assinatura do contrato ou outro instrumento hábil, podendo ser prorrogado conforme art. 67 do Regulamento de Compra e Contratações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right="-3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numPr>
          <w:ilvl w:val="0"/>
          <w:numId w:val="1"/>
        </w:numPr>
        <w:shd w:fill="d9d9d9" w:val="clear"/>
        <w:spacing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 PREVISÃO DA DATA EM QUE DEVE SER ENTREGUE OU INICIADA A PRESTAÇÃO DOS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Iauaretê</w:t>
      </w:r>
    </w:p>
    <w:p w:rsidR="00000000" w:rsidDel="00000000" w:rsidP="00000000" w:rsidRDefault="00000000" w:rsidRPr="00000000" w14:paraId="000006F1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Marabitana do Waupés</w:t>
      </w:r>
    </w:p>
    <w:p w:rsidR="00000000" w:rsidDel="00000000" w:rsidP="00000000" w:rsidRDefault="00000000" w:rsidRPr="00000000" w14:paraId="000006F2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Caruru do Waupé</w:t>
      </w:r>
    </w:p>
    <w:p w:rsidR="00000000" w:rsidDel="00000000" w:rsidP="00000000" w:rsidRDefault="00000000" w:rsidRPr="00000000" w14:paraId="000006F3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São Gabriel do Papuri</w:t>
      </w:r>
    </w:p>
    <w:p w:rsidR="00000000" w:rsidDel="00000000" w:rsidP="00000000" w:rsidRDefault="00000000" w:rsidRPr="00000000" w14:paraId="000006F4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08 de junho de 2026</w:t>
      </w:r>
    </w:p>
    <w:p w:rsidR="00000000" w:rsidDel="00000000" w:rsidP="00000000" w:rsidRDefault="00000000" w:rsidRPr="00000000" w14:paraId="000006F5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6F6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6F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Vila Nova</w:t>
      </w:r>
    </w:p>
    <w:p w:rsidR="00000000" w:rsidDel="00000000" w:rsidP="00000000" w:rsidRDefault="00000000" w:rsidRPr="00000000" w14:paraId="000006F8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Cucuí</w:t>
      </w:r>
    </w:p>
    <w:p w:rsidR="00000000" w:rsidDel="00000000" w:rsidP="00000000" w:rsidRDefault="00000000" w:rsidRPr="00000000" w14:paraId="000006F9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Juruti</w:t>
      </w:r>
    </w:p>
    <w:p w:rsidR="00000000" w:rsidDel="00000000" w:rsidP="00000000" w:rsidRDefault="00000000" w:rsidRPr="00000000" w14:paraId="000006FA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19 de junho de 2026</w:t>
      </w:r>
    </w:p>
    <w:p w:rsidR="00000000" w:rsidDel="00000000" w:rsidP="00000000" w:rsidRDefault="00000000" w:rsidRPr="00000000" w14:paraId="000006FB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6F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6FD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8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Taracuá</w:t>
      </w:r>
    </w:p>
    <w:p w:rsidR="00000000" w:rsidDel="00000000" w:rsidP="00000000" w:rsidRDefault="00000000" w:rsidRPr="00000000" w14:paraId="000006FE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28 participantes</w:t>
      </w:r>
    </w:p>
    <w:p w:rsidR="00000000" w:rsidDel="00000000" w:rsidP="00000000" w:rsidRDefault="00000000" w:rsidRPr="00000000" w14:paraId="000006FF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06 a 09 de julho de 2026</w:t>
      </w:r>
    </w:p>
    <w:p w:rsidR="00000000" w:rsidDel="00000000" w:rsidP="00000000" w:rsidRDefault="00000000" w:rsidRPr="00000000" w14:paraId="00000700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03 de julho de 2026</w:t>
      </w:r>
    </w:p>
    <w:p w:rsidR="00000000" w:rsidDel="00000000" w:rsidP="00000000" w:rsidRDefault="00000000" w:rsidRPr="00000000" w14:paraId="00000701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70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703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9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Pari-Cachoeira e Caruru do Tiquié</w:t>
      </w:r>
    </w:p>
    <w:p w:rsidR="00000000" w:rsidDel="00000000" w:rsidP="00000000" w:rsidRDefault="00000000" w:rsidRPr="00000000" w14:paraId="00000704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José II</w:t>
      </w:r>
    </w:p>
    <w:p w:rsidR="00000000" w:rsidDel="00000000" w:rsidP="00000000" w:rsidRDefault="00000000" w:rsidRPr="00000000" w14:paraId="00000705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17 de julho de 2026</w:t>
      </w:r>
    </w:p>
    <w:p w:rsidR="00000000" w:rsidDel="00000000" w:rsidP="00000000" w:rsidRDefault="00000000" w:rsidRPr="00000000" w14:paraId="00000706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500,, São Gabriel da Cachoeira/AM - Sede do DSEI Alto Rio Negro</w:t>
      </w:r>
    </w:p>
    <w:p w:rsidR="00000000" w:rsidDel="00000000" w:rsidP="00000000" w:rsidRDefault="00000000" w:rsidRPr="00000000" w14:paraId="000007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708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Itapereira</w:t>
      </w:r>
    </w:p>
    <w:p w:rsidR="00000000" w:rsidDel="00000000" w:rsidP="00000000" w:rsidRDefault="00000000" w:rsidRPr="00000000" w14:paraId="00000709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Ilha das Flores</w:t>
      </w:r>
    </w:p>
    <w:p w:rsidR="00000000" w:rsidDel="00000000" w:rsidP="00000000" w:rsidRDefault="00000000" w:rsidRPr="00000000" w14:paraId="0000070A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Balaio</w:t>
      </w:r>
    </w:p>
    <w:p w:rsidR="00000000" w:rsidDel="00000000" w:rsidP="00000000" w:rsidRDefault="00000000" w:rsidRPr="00000000" w14:paraId="0000070B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31 de julho de 2026</w:t>
      </w:r>
    </w:p>
    <w:p w:rsidR="00000000" w:rsidDel="00000000" w:rsidP="00000000" w:rsidRDefault="00000000" w:rsidRPr="00000000" w14:paraId="0000070C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7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70E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Joaquim</w:t>
      </w:r>
    </w:p>
    <w:p w:rsidR="00000000" w:rsidDel="00000000" w:rsidP="00000000" w:rsidRDefault="00000000" w:rsidRPr="00000000" w14:paraId="0000070F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25 participantes</w:t>
      </w:r>
    </w:p>
    <w:p w:rsidR="00000000" w:rsidDel="00000000" w:rsidP="00000000" w:rsidRDefault="00000000" w:rsidRPr="00000000" w14:paraId="00000710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21 a 24 de setembro de 2026</w:t>
      </w:r>
    </w:p>
    <w:p w:rsidR="00000000" w:rsidDel="00000000" w:rsidP="00000000" w:rsidRDefault="00000000" w:rsidRPr="00000000" w14:paraId="00000711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18 de setembro de 2026</w:t>
      </w:r>
    </w:p>
    <w:p w:rsidR="00000000" w:rsidDel="00000000" w:rsidP="00000000" w:rsidRDefault="00000000" w:rsidRPr="00000000" w14:paraId="00000712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7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Raylene Andrade Oliveira </w:t>
      </w:r>
    </w:p>
    <w:p w:rsidR="00000000" w:rsidDel="00000000" w:rsidP="00000000" w:rsidRDefault="00000000" w:rsidRPr="00000000" w14:paraId="000007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E-mail institucional: raylene.oliveira@agenciasus.org.br</w:t>
      </w:r>
    </w:p>
    <w:p w:rsidR="00000000" w:rsidDel="00000000" w:rsidP="00000000" w:rsidRDefault="00000000" w:rsidRPr="00000000" w14:paraId="000007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DAS CONDIÇÕES DE PAGAMENTO E ENTREGA E/OU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pagamento será realizado após a conclusão satisfatória dos serviços, na modalidade à vista através de transferência bancária, PIX ou boleto bancário emitido pela CONTRATADA.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PRAZO DE PAGAMENTO: No prazo de até 15 (quinze) dias após a aceitação do recibo/nota fiscal/fatura/boleto devidamente atestado pelo(a) fiscal deste contrato.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DAS PENALIDADES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Observar os artigos 74 a 79, do Regulamento de Compras e Contratações da Agência, aprovado pela Resolução CDA nº 23/2025, de 10 de junho de 2025.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Neste contexto, a AgSUS convida sua empresa a apresentar uma proposta comercial até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as 23h59 do dia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29/05/2026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relativa ao objeto proposto nesta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Quaisquer dúvidas ou esclarecimentos adicionais deverão ser encaminhados para o endereço eletrônico: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aquisicoes.cass@agenciasus.org.br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até as 23h59 do 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 29/05/2026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fim de serem esclarecidos antes do envio da proposta comercial, sendo que todas as respostas serão enviadas por escrito.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caso de impossibilidade de cumprir esse prazo, favor sinalizar outra data para apresentação das cotações.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" w:line="240" w:lineRule="auto"/>
        <w:ind w:left="0" w:right="-327" w:firstLine="4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as propostas devem ser apresentadas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identidade visual da empresa, datada e assinada pelo representante legal, com prazo de validade mínima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trinta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) dias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Além das especificações contidas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requisição de proposta comercial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deverá ser indicado os dados abaixo: </w:t>
        <w:br w:type="textWrapping"/>
      </w:r>
      <w:r w:rsidDel="00000000" w:rsidR="00000000" w:rsidRPr="00000000">
        <w:rPr>
          <w:rtl w:val="0"/>
        </w:rPr>
      </w:r>
    </w:p>
    <w:tbl>
      <w:tblPr>
        <w:tblStyle w:val="Table8"/>
        <w:tblW w:w="9809.0" w:type="dxa"/>
        <w:jc w:val="center"/>
        <w:tblLayout w:type="fixed"/>
        <w:tblLook w:val="0600"/>
      </w:tblPr>
      <w:tblGrid>
        <w:gridCol w:w="4380"/>
        <w:gridCol w:w="5429"/>
        <w:tblGridChange w:id="0">
          <w:tblGrid>
            <w:gridCol w:w="4380"/>
            <w:gridCol w:w="5429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Razão Social: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CPF do Representante Legal: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Email do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do responsável com assinatura: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Data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Validade da proposta: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Valor unitário de cada item: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leitura do inteiro teor desta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Requisição de Proposta Comercial,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dirimir eventuais dúvidas relacionadas ao objeto.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32" w:lineRule="auto"/>
        <w:ind w:left="0" w:right="-18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Observação 1: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documentos deverão ser emitidos em favor do CNPJ da proponente. Se for a própria matriz quem executará o objeto, toda a documentação de habilitação a ser apresentada deverá ser expedida em nome da matriz. Caso o serviço ou produto seja efetivamente entregue por filial, toda a documentação de habilitação deverá ser encaminhada em nome dessa filial.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6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Unidade de Aquisições e Contratos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UAC/DIOP/AgSUS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49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61 9657-7626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061-3686-4144 Ramal 1002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6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1132" w:top="1702" w:left="1133" w:right="708" w:header="0" w:footer="8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69850</wp:posOffset>
          </wp:positionV>
          <wp:extent cx="2095500" cy="556895"/>
          <wp:effectExtent b="0" l="0" r="0" t="0"/>
          <wp:wrapSquare wrapText="bothSides" distB="45720" distT="4572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69850</wp:posOffset>
          </wp:positionV>
          <wp:extent cx="2095500" cy="556895"/>
          <wp:effectExtent b="0" l="0" r="0" t="0"/>
          <wp:wrapSquare wrapText="bothSides" distB="45720" distT="4572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1970405</wp:posOffset>
          </wp:positionH>
          <wp:positionV relativeFrom="paragraph">
            <wp:posOffset>45085</wp:posOffset>
          </wp:positionV>
          <wp:extent cx="2533650" cy="74422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978" l="0" r="0" t="0"/>
                  <a:stretch>
                    <a:fillRect/>
                  </a:stretch>
                </pic:blipFill>
                <pic:spPr>
                  <a:xfrm>
                    <a:off x="0" y="0"/>
                    <a:ext cx="253365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7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  <w:rtl w:val="0"/>
      </w:rPr>
      <w:tab/>
      <w:t xml:space="preserve">       </w:t>
      <w:tab/>
      <w:t xml:space="preserve">CNPJ 37.318.510/0001-11</w:t>
    </w:r>
  </w:p>
  <w:p w:rsidR="00000000" w:rsidDel="00000000" w:rsidP="00000000" w:rsidRDefault="00000000" w:rsidRPr="00000000" w14:paraId="000007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1970405</wp:posOffset>
          </wp:positionH>
          <wp:positionV relativeFrom="paragraph">
            <wp:posOffset>45085</wp:posOffset>
          </wp:positionV>
          <wp:extent cx="2533650" cy="74422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978" l="0" r="0" t="0"/>
                  <a:stretch>
                    <a:fillRect/>
                  </a:stretch>
                </pic:blipFill>
                <pic:spPr>
                  <a:xfrm>
                    <a:off x="0" y="0"/>
                    <a:ext cx="253365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7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  <w:rtl w:val="0"/>
      </w:rPr>
      <w:tab/>
      <w:t xml:space="preserve">       </w:t>
      <w:tab/>
      <w:t xml:space="preserve">CNPJ 37.318.510/0001-11</w:t>
    </w:r>
  </w:p>
  <w:p w:rsidR="00000000" w:rsidDel="00000000" w:rsidP="00000000" w:rsidRDefault="00000000" w:rsidRPr="00000000" w14:paraId="000007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62"/>
        <w:tab w:val="left" w:leader="none" w:pos="4819"/>
      </w:tabs>
      <w:spacing w:after="0" w:before="0" w:line="240" w:lineRule="auto"/>
      <w:ind w:left="0" w:right="3829" w:firstLine="0"/>
      <w:jc w:val="right"/>
      <w:rPr>
        <w:rFonts w:ascii="Rubik Light" w:cs="Rubik Light" w:eastAsia="Rubik Light" w:hAnsi="Rubik Light"/>
        <w:b w:val="0"/>
        <w:bCs w:val="0"/>
        <w:i w:val="0"/>
        <w:iCs w:val="0"/>
        <w:smallCaps w:val="0"/>
        <w:strike w:val="0"/>
        <w:color w:val="0f8ef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genciasus.org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R9zIDCkPW+W+wvYbkyJMWQu3w==">CgMxLjAyDmguZzlqdDh1NHkyc2VlMg5oLm8yNnd3ZXB1N2FpcjgAciExYVhJWU9Fbm1ndHZZVmpTLVNsWGdNYUwyVmFudVFCQjE=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