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0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601"/>
        <w:tblGridChange w:id="0">
          <w:tblGrid>
            <w:gridCol w:w="14601"/>
          </w:tblGrid>
        </w:tblGridChange>
      </w:tblGrid>
      <w:tr>
        <w:trPr>
          <w:cantSplit w:val="0"/>
          <w:trHeight w:val="173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widowControl w:val="1"/>
              <w:spacing w:line="360" w:lineRule="auto"/>
              <w:ind w:left="0" w:right="-40" w:hanging="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ORIENTAÇÕES PARA O PREENCHIMENTO DA 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9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widowControl w:val="1"/>
              <w:spacing w:line="360" w:lineRule="auto"/>
              <w:ind w:left="2" w:right="-40" w:hanging="2"/>
              <w:jc w:val="both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Obs. 1: Para o preenchimento da proposta é imprescindível que o fornecedor faça a leitura atenta do Termo de Referência.</w:t>
            </w:r>
          </w:p>
          <w:p w:rsidR="00000000" w:rsidDel="00000000" w:rsidP="00000000" w:rsidRDefault="00000000" w:rsidRPr="00000000" w14:paraId="00000004">
            <w:pPr>
              <w:widowControl w:val="1"/>
              <w:spacing w:line="360" w:lineRule="auto"/>
              <w:ind w:left="2" w:right="-40" w:hanging="2"/>
              <w:rPr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Obs. 2: </w:t>
            </w:r>
            <w:r w:rsidDel="00000000" w:rsidR="00000000" w:rsidRPr="00000000">
              <w:rPr>
                <w:u w:val="single"/>
                <w:rtl w:val="0"/>
              </w:rPr>
              <w:t xml:space="preserve"> O fornecedor deve indicar qual região tem interesse em prestar o serviço;</w:t>
            </w:r>
          </w:p>
          <w:p w:rsidR="00000000" w:rsidDel="00000000" w:rsidP="00000000" w:rsidRDefault="00000000" w:rsidRPr="00000000" w14:paraId="00000005">
            <w:pPr>
              <w:widowControl w:val="1"/>
              <w:spacing w:line="360" w:lineRule="auto"/>
              <w:ind w:left="2" w:right="-40" w:hanging="2"/>
              <w:rPr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Obs.3:</w:t>
            </w:r>
            <w:r w:rsidDel="00000000" w:rsidR="00000000" w:rsidRPr="00000000">
              <w:rPr>
                <w:u w:val="single"/>
                <w:rtl w:val="0"/>
              </w:rPr>
              <w:t xml:space="preserve"> O fornecedor deve indicar quantas unidades móveis pretende ofertar.</w:t>
            </w:r>
          </w:p>
          <w:p w:rsidR="00000000" w:rsidDel="00000000" w:rsidP="00000000" w:rsidRDefault="00000000" w:rsidRPr="00000000" w14:paraId="00000006">
            <w:pPr>
              <w:widowControl w:val="1"/>
              <w:spacing w:line="360" w:lineRule="auto"/>
              <w:ind w:left="2" w:right="-40" w:hanging="2"/>
              <w:rPr>
                <w:b w:val="1"/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b w:val="1"/>
          <w:color w:val="ff0000"/>
          <w:u w:val="single"/>
        </w:rPr>
      </w:pPr>
      <w:r w:rsidDel="00000000" w:rsidR="00000000" w:rsidRPr="00000000">
        <w:rPr>
          <w:b w:val="1"/>
          <w:color w:val="ff0000"/>
          <w:u w:val="single"/>
          <w:rtl w:val="0"/>
        </w:rPr>
        <w:t xml:space="preserve">(TIMBRE DA EMPRESA)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before="9" w:lineRule="auto"/>
        <w:ind w:left="-2" w:right="-40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MODELO DE PROPOSTA </w:t>
      </w:r>
      <w:r w:rsidDel="00000000" w:rsidR="00000000" w:rsidRPr="00000000">
        <w:rPr>
          <w:b w:val="1"/>
          <w:color w:val="000000"/>
          <w:rtl w:val="0"/>
        </w:rPr>
        <w:t xml:space="preserve">DE PREÇOS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before="9" w:lineRule="auto"/>
        <w:ind w:left="-2" w:right="-40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-40" w:hanging="2"/>
        <w:jc w:val="both"/>
        <w:rPr>
          <w:color w:val="000000"/>
        </w:rPr>
      </w:pPr>
      <w:bookmarkStart w:colFirst="0" w:colLast="0" w:name="_heading=h.30j0zll" w:id="0"/>
      <w:bookmarkEnd w:id="0"/>
      <w:r w:rsidDel="00000000" w:rsidR="00000000" w:rsidRPr="00000000">
        <w:rPr>
          <w:color w:val="000000"/>
          <w:rtl w:val="0"/>
        </w:rPr>
        <w:t xml:space="preserve">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Empresa XXXXXXXXXX com sede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na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cidade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de XXXXXX (endereço), inscrita no CNPJ/MF sob o n.º XX, neste ato representada por XXXXXXXXXXXX, (e-mail e telefone de contato), interessada na prestação do objeto do presente ato, </w:t>
      </w:r>
      <w:r w:rsidDel="00000000" w:rsidR="00000000" w:rsidRPr="00000000">
        <w:rPr>
          <w:b w:val="1"/>
          <w:color w:val="000000"/>
          <w:rtl w:val="0"/>
        </w:rPr>
        <w:t xml:space="preserve">PROPÕE </w:t>
      </w:r>
      <w:r w:rsidDel="00000000" w:rsidR="00000000" w:rsidRPr="00000000">
        <w:rPr>
          <w:color w:val="000000"/>
          <w:rtl w:val="0"/>
        </w:rPr>
        <w:t xml:space="preserve">à AGÊNCIA </w:t>
      </w:r>
      <w:r w:rsidDel="00000000" w:rsidR="00000000" w:rsidRPr="00000000">
        <w:rPr>
          <w:rtl w:val="0"/>
        </w:rPr>
        <w:t xml:space="preserve">BRASILEIRA </w:t>
      </w:r>
      <w:r w:rsidDel="00000000" w:rsidR="00000000" w:rsidRPr="00000000">
        <w:rPr>
          <w:color w:val="000000"/>
          <w:rtl w:val="0"/>
        </w:rPr>
        <w:t xml:space="preserve">DE APOIO À GESTÃO DO SUS - A</w:t>
      </w:r>
      <w:r w:rsidDel="00000000" w:rsidR="00000000" w:rsidRPr="00000000">
        <w:rPr>
          <w:rtl w:val="0"/>
        </w:rPr>
        <w:t xml:space="preserve">g</w:t>
      </w:r>
      <w:r w:rsidDel="00000000" w:rsidR="00000000" w:rsidRPr="00000000">
        <w:rPr>
          <w:color w:val="000000"/>
          <w:rtl w:val="0"/>
        </w:rPr>
        <w:t xml:space="preserve">SUS a prestação do serviço objeto dest</w:t>
      </w:r>
      <w:r w:rsidDel="00000000" w:rsidR="00000000" w:rsidRPr="00000000">
        <w:rPr>
          <w:rtl w:val="0"/>
        </w:rPr>
        <w:t xml:space="preserve">a pesquisa</w:t>
      </w:r>
      <w:r w:rsidDel="00000000" w:rsidR="00000000" w:rsidRPr="00000000">
        <w:rPr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0F">
      <w:pPr>
        <w:widowControl w:val="1"/>
        <w:shd w:fill="ffffff" w:val="clear"/>
        <w:spacing w:before="1" w:lineRule="auto"/>
        <w:ind w:left="-2" w:right="-40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splu13k06qd0" w:id="1"/>
      <w:bookmarkEnd w:id="1"/>
      <w:r w:rsidDel="00000000" w:rsidR="00000000" w:rsidRPr="00000000">
        <w:rPr>
          <w:rtl w:val="0"/>
        </w:rPr>
      </w:r>
    </w:p>
    <w:tbl>
      <w:tblPr>
        <w:tblStyle w:val="Table2"/>
        <w:tblW w:w="1458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0"/>
        <w:gridCol w:w="6120"/>
        <w:gridCol w:w="5220"/>
        <w:tblGridChange w:id="0">
          <w:tblGrid>
            <w:gridCol w:w="3240"/>
            <w:gridCol w:w="6120"/>
            <w:gridCol w:w="522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10">
            <w:pPr>
              <w:widowControl w:val="1"/>
              <w:spacing w:line="360" w:lineRule="auto"/>
              <w:ind w:left="2" w:right="-40" w:hanging="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LOCAÇÃO DE UNIDADE MÓVEL DE SAÚDE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gridSpan w:val="3"/>
            <w:vMerge w:val="restart"/>
          </w:tcPr>
          <w:p w:rsidR="00000000" w:rsidDel="00000000" w:rsidP="00000000" w:rsidRDefault="00000000" w:rsidRPr="00000000" w14:paraId="00000013">
            <w:pPr>
              <w:spacing w:line="276" w:lineRule="auto"/>
              <w:ind w:left="0" w:right="-4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left="0" w:right="-4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Contratação de pessoas jurídicas, com ou sem fins lucrativos, para prestação de serviços assistenciais de saúde por meio de Unidades Móveis de Atenção Primária à Saúde (APS), voltadas à atenção à saúde das populações que vivem, trabalham e circulam pelas rodovias brasileiras, com destaque para a categoria profissional dos(as) caminhoneiros(as), devidamente equipadas e compostas com equipes assistenciais e de apoio. 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left="0" w:right="-4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-4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8" w:right="-40" w:hanging="36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Quantas Unidades Móveis Pretende ofertar: __________________________________________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-4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2" w:hRule="atLeast"/>
          <w:tblHeader w:val="0"/>
        </w:trPr>
        <w:tc>
          <w:tcPr>
            <w:gridSpan w:val="3"/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1E">
            <w:pPr>
              <w:ind w:left="0" w:right="-40" w:hanging="2"/>
              <w:jc w:val="center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CUSTEIO OPERACIONAL</w:t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2" w:right="-40" w:hanging="2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RECURSOS HUMANOS (EQUIPE MÍNIMA) - Segunda a Sexta, 30 horas semanais - 6 horas por dia.</w:t>
            </w:r>
          </w:p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2" w:right="-40" w:hanging="2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color w:val="ee0000"/>
                <w:sz w:val="16"/>
                <w:szCs w:val="16"/>
                <w:rtl w:val="0"/>
              </w:rPr>
              <w:t xml:space="preserve">O fornecedor deverá especificar minimamente a equipe</w:t>
            </w: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left="2" w:right="-40" w:hanging="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</w:t>
            </w:r>
          </w:p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left="2" w:right="-40" w:hanging="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(Mão-de-Obra)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left="2" w:right="-40" w:hanging="2"/>
              <w:jc w:val="center"/>
              <w:rPr>
                <w:b w:val="1"/>
                <w:color w:val="ee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EQUIPE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left="2" w:right="-4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 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left="2" w:right="-4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left="2" w:right="-4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left="2" w:right="-4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left="0" w:right="-4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left="2" w:right="-4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left="0" w:right="-4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left="0" w:right="-4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0" w:right="-4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left="0" w:right="-4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left="2" w:right="-40" w:hanging="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DESPESAS OPERACIONAIS E SERVIÇOS DE TERCEIROS </w:t>
            </w:r>
            <w:r w:rsidDel="00000000" w:rsidR="00000000" w:rsidRPr="00000000">
              <w:rPr>
                <w:b w:val="1"/>
                <w:color w:val="ee0000"/>
                <w:rtl w:val="0"/>
              </w:rPr>
              <w:t xml:space="preserve">(exemplicativo)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.850585937500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ind w:left="2" w:right="-40" w:hanging="2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2.1. - Despesas operacionais diversas e serviços de terceiros, hospedagem e alimentação, energia, abastecimento de água, telefonia, internet c/ wifi, softwares, sistemas, mensageria, serviços de chaveiro, material de expediente, exames ocupacionais e demais custos (</w:t>
            </w:r>
            <w:r w:rsidDel="00000000" w:rsidR="00000000" w:rsidRPr="00000000">
              <w:rPr>
                <w:color w:val="ee0000"/>
                <w:rtl w:val="0"/>
              </w:rPr>
              <w:t xml:space="preserve">discriminar</w:t>
            </w:r>
            <w:r w:rsidDel="00000000" w:rsidR="00000000" w:rsidRPr="00000000">
              <w:rPr>
                <w:rtl w:val="0"/>
              </w:rPr>
              <w:t xml:space="preserve">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9252929687500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left="2" w:right="-40" w:hanging="2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2.2. - Despesas financeiras/tributárias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9252929687500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ind w:left="2" w:right="-40" w:hanging="2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2.3. - Manutenção corretiva, preventiva dos equipamentos e conservação de patrimônio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9252929687500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ind w:left="2" w:right="-40" w:hanging="2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2.4. - Serviço de limpeza, higienização, conservação e coleta de resíduos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.925292968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ind w:left="2" w:right="-40" w:hanging="2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2.5. - Serviço de segurança patrimonial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.925292968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left="2" w:right="-40" w:hanging="2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2.6. - Serviços de apoio administrativo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925292968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left="2" w:right="-40" w:hanging="2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2.7. - Serviços gráficos (envelopes c/ a logomarca do programa, receituários), comunicação e publicações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.925292968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left="2" w:right="-4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2.8. - Outras despesas operacionais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252929687500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ind w:left="0" w:right="-40" w:hanging="2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2.9. - Da Unidade Móvel (Unidade Itinerante ou Unidade Semi-Fixa):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252929687500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ind w:left="0" w:right="-4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Unidade móvel que atenda à relação de ambientes mínimos e obrigatórios (Quadro 02 do Termo de Referência).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left="2" w:right="-40" w:hanging="2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Transporte (combustível, motorista e demais despesas (</w:t>
            </w:r>
            <w:r w:rsidDel="00000000" w:rsidR="00000000" w:rsidRPr="00000000">
              <w:rPr>
                <w:color w:val="ee0000"/>
                <w:rtl w:val="0"/>
              </w:rPr>
              <w:t xml:space="preserve">discriminar</w:t>
            </w:r>
            <w:r w:rsidDel="00000000" w:rsidR="00000000" w:rsidRPr="00000000">
              <w:rPr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.9252929687500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left="0" w:right="-4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Combustível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252929687500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left="0" w:right="-4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Manutenção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.978515625" w:hRule="atLeast"/>
          <w:tblHeader w:val="0"/>
        </w:trPr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5F">
            <w:pPr>
              <w:widowControl w:val="1"/>
              <w:ind w:left="0" w:right="-4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 MENSAL  </w:t>
            </w:r>
          </w:p>
        </w:tc>
      </w:tr>
      <w:tr>
        <w:trPr>
          <w:cantSplit w:val="0"/>
          <w:trHeight w:val="387.978515625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62">
            <w:pPr>
              <w:ind w:left="0" w:right="-40" w:hanging="2"/>
              <w:jc w:val="center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TRANSPORTE E ESTRUTURA C/ EQUIPAMENTOS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5">
            <w:pPr>
              <w:widowControl w:val="1"/>
              <w:ind w:left="2" w:right="-40" w:hanging="2"/>
              <w:rPr>
                <w:b w:val="1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Descreva aqui a sua unidade móvel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1"/>
              <w:ind w:left="2" w:right="-40" w:hanging="2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1"/>
              <w:ind w:left="2" w:right="-40" w:hanging="2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Dados da Unidade Móvel: </w:t>
            </w:r>
          </w:p>
          <w:p w:rsidR="00000000" w:rsidDel="00000000" w:rsidP="00000000" w:rsidRDefault="00000000" w:rsidRPr="00000000" w14:paraId="00000068">
            <w:pPr>
              <w:widowControl w:val="1"/>
              <w:ind w:left="0" w:right="-4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 Veículo (</w:t>
            </w:r>
            <w:r w:rsidDel="00000000" w:rsidR="00000000" w:rsidRPr="00000000">
              <w:rPr>
                <w:b w:val="1"/>
                <w:color w:val="ee0000"/>
                <w:rtl w:val="0"/>
              </w:rPr>
              <w:t xml:space="preserve">descrever</w:t>
            </w:r>
            <w:r w:rsidDel="00000000" w:rsidR="00000000" w:rsidRPr="00000000">
              <w:rPr>
                <w:b w:val="1"/>
                <w:rtl w:val="0"/>
              </w:rPr>
              <w:t xml:space="preserve">), Ano, Equipamentos (</w:t>
            </w:r>
            <w:r w:rsidDel="00000000" w:rsidR="00000000" w:rsidRPr="00000000">
              <w:rPr>
                <w:b w:val="1"/>
                <w:color w:val="ee0000"/>
                <w:rtl w:val="0"/>
              </w:rPr>
              <w:t xml:space="preserve">descrever</w:t>
            </w:r>
            <w:r w:rsidDel="00000000" w:rsidR="00000000" w:rsidRPr="00000000">
              <w:rPr>
                <w:b w:val="1"/>
                <w:rtl w:val="0"/>
              </w:rPr>
              <w:t xml:space="preserve">), Mobiliário (</w:t>
            </w:r>
            <w:r w:rsidDel="00000000" w:rsidR="00000000" w:rsidRPr="00000000">
              <w:rPr>
                <w:b w:val="1"/>
                <w:color w:val="ee0000"/>
                <w:rtl w:val="0"/>
              </w:rPr>
              <w:t xml:space="preserve">descrever</w:t>
            </w:r>
            <w:r w:rsidDel="00000000" w:rsidR="00000000" w:rsidRPr="00000000">
              <w:rPr>
                <w:b w:val="1"/>
                <w:rtl w:val="0"/>
              </w:rPr>
              <w:t xml:space="preserve">), Seguros (</w:t>
            </w:r>
            <w:r w:rsidDel="00000000" w:rsidR="00000000" w:rsidRPr="00000000">
              <w:rPr>
                <w:b w:val="1"/>
                <w:color w:val="ee0000"/>
                <w:rtl w:val="0"/>
              </w:rPr>
              <w:t xml:space="preserve">descrever</w:t>
            </w:r>
            <w:r w:rsidDel="00000000" w:rsidR="00000000" w:rsidRPr="00000000">
              <w:rPr>
                <w:b w:val="1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69">
            <w:pPr>
              <w:widowControl w:val="1"/>
              <w:ind w:left="0" w:right="-4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1"/>
              <w:ind w:left="0" w:right="-40" w:firstLine="0"/>
              <w:rPr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right="-40" w:hanging="2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9" w:lineRule="auto"/>
        <w:ind w:left="0" w:right="-40" w:hanging="2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DECLARAMOS QUE: </w:t>
      </w:r>
      <w:r w:rsidDel="00000000" w:rsidR="00000000" w:rsidRPr="00000000">
        <w:rPr>
          <w:color w:val="000000"/>
          <w:rtl w:val="0"/>
        </w:rPr>
        <w:t xml:space="preserve">A validade da proposta é de </w:t>
      </w:r>
      <w:r w:rsidDel="00000000" w:rsidR="00000000" w:rsidRPr="00000000">
        <w:rPr>
          <w:b w:val="1"/>
          <w:color w:val="000000"/>
          <w:rtl w:val="0"/>
        </w:rPr>
        <w:t xml:space="preserve">60 (sessenta) dias </w:t>
      </w:r>
      <w:r w:rsidDel="00000000" w:rsidR="00000000" w:rsidRPr="00000000">
        <w:rPr>
          <w:color w:val="000000"/>
          <w:rtl w:val="0"/>
        </w:rPr>
        <w:t xml:space="preserve">contados a partir da data da efetiva abertura das propostas.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ind w:left="0" w:right="-40" w:hanging="2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DECLARAMOS QUE: </w:t>
      </w:r>
      <w:r w:rsidDel="00000000" w:rsidR="00000000" w:rsidRPr="00000000">
        <w:rPr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-40" w:hanging="2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DECLARAMOS QUE</w:t>
      </w:r>
      <w:r w:rsidDel="00000000" w:rsidR="00000000" w:rsidRPr="00000000">
        <w:rPr>
          <w:color w:val="000000"/>
          <w:rtl w:val="0"/>
        </w:rPr>
        <w:t xml:space="preserve">: Sob nenhuma hipótese serão feitas quaisquer cobranças adicionais ou sob quaisquer outras denominações.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-40" w:hanging="2"/>
        <w:jc w:val="both"/>
        <w:rPr/>
      </w:pPr>
      <w:r w:rsidDel="00000000" w:rsidR="00000000" w:rsidRPr="00000000">
        <w:rPr>
          <w:b w:val="1"/>
          <w:rtl w:val="0"/>
        </w:rPr>
        <w:t xml:space="preserve">DECLARAMOS QUE:</w:t>
      </w:r>
      <w:r w:rsidDel="00000000" w:rsidR="00000000" w:rsidRPr="00000000">
        <w:rPr>
          <w:rtl w:val="0"/>
        </w:rPr>
        <w:t xml:space="preserve"> Os sócios da proponente ou o profissional autônomo, se for o caso, não são cônjuges/companheiros ou possuem grau de parentesco de 1º, 2º ou 3º graus com colaboradores da AgSUS.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-40" w:hanging="2"/>
        <w:jc w:val="both"/>
        <w:rPr/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-40" w:hanging="2"/>
        <w:jc w:val="center"/>
        <w:rPr>
          <w:color w:val="ee0000"/>
        </w:rPr>
      </w:pPr>
      <w:r w:rsidDel="00000000" w:rsidR="00000000" w:rsidRPr="00000000">
        <w:rPr>
          <w:color w:val="ee0000"/>
          <w:rtl w:val="0"/>
        </w:rPr>
        <w:t xml:space="preserve">Local, data.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40" w:hanging="2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40" w:hanging="2"/>
        <w:jc w:val="center"/>
        <w:rPr>
          <w:b w:val="1"/>
          <w:color w:val="000000"/>
        </w:rPr>
      </w:pPr>
      <w:r w:rsidDel="00000000" w:rsidR="00000000" w:rsidRPr="00000000">
        <w:rPr>
          <w:b w:val="1"/>
          <w:rtl w:val="0"/>
        </w:rPr>
        <w:t xml:space="preserve">Nome/Assinatura</w:t>
      </w:r>
      <w:r w:rsidDel="00000000" w:rsidR="00000000" w:rsidRPr="00000000">
        <w:rPr>
          <w:b w:val="1"/>
          <w:color w:val="000000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40" w:hanging="2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Cargo/CPF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709" w:top="568" w:left="851" w:right="1387" w:header="356" w:footer="80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abstractNum w:abstractNumId="2">
    <w:lvl w:ilvl="0">
      <w:start w:val="0"/>
      <w:numFmt w:val="bullet"/>
      <w:lvlText w:val="●"/>
      <w:lvlJc w:val="left"/>
      <w:pPr>
        <w:ind w:left="35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513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sz w:val="64"/>
      <w:szCs w:val="6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5" w:customStyle="1">
    <w:name w:val="Table Normal35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4" w:customStyle="1">
    <w:name w:val="Table Normal3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3" w:customStyle="1">
    <w:name w:val="Table Normal3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2" w:customStyle="1">
    <w:name w:val="Table Normal3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1" w:customStyle="1">
    <w:name w:val="Table Normal3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0" w:customStyle="1">
    <w:name w:val="Table Normal3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9" w:customStyle="1">
    <w:name w:val="Table Normal29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8" w:customStyle="1">
    <w:name w:val="Table Normal28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7" w:customStyle="1">
    <w:name w:val="Table Normal27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6" w:customStyle="1">
    <w:name w:val="Table Normal26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5" w:customStyle="1">
    <w:name w:val="Table Normal25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4" w:customStyle="1">
    <w:name w:val="Table Normal2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3" w:customStyle="1">
    <w:name w:val="Table Normal2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2" w:customStyle="1">
    <w:name w:val="Table Normal2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1" w:customStyle="1">
    <w:name w:val="Table Normal2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0" w:customStyle="1">
    <w:name w:val="Table Normal2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9" w:customStyle="1">
    <w:name w:val="Table Normal19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8" w:customStyle="1">
    <w:name w:val="Table Normal18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7" w:customStyle="1">
    <w:name w:val="Table Normal17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6" w:customStyle="1">
    <w:name w:val="Table Normal16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5" w:customStyle="1">
    <w:name w:val="Table Normal15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4" w:customStyle="1">
    <w:name w:val="Table Normal1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3" w:customStyle="1">
    <w:name w:val="Table Normal1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2" w:customStyle="1">
    <w:name w:val="Table Normal12"/>
    <w:uiPriority w:val="2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next w:val="TableNormal2"/>
    <w:qFormat w:val="1"/>
    <w:pPr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uiPriority w:val="34"/>
    <w:qFormat w:val="1"/>
    <w:pPr>
      <w:ind w:left="513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Arial MT" w:cs="Arial MT" w:eastAsia="Arial MT" w:hAnsi="Arial MT"/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Arial MT" w:cs="Arial MT" w:eastAsia="Arial MT" w:hAnsi="Arial MT"/>
      <w:w w:val="100"/>
      <w:position w:val="-1"/>
      <w:effect w:val="none"/>
      <w:vertAlign w:val="baseline"/>
      <w:cs w:val="0"/>
      <w:em w:val="none"/>
      <w:lang w:val="pt-PT"/>
    </w:rPr>
  </w:style>
  <w:style w:type="character" w:styleId="Hyperlink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LO-normal" w:customStyle="1">
    <w:name w:val="LO-normal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bidi="hi-IN" w:eastAsia="zh-CN"/>
    </w:rPr>
  </w:style>
  <w:style w:type="character" w:styleId="TtuloChar" w:customStyle="1">
    <w:name w:val="Título Char"/>
    <w:rPr>
      <w:rFonts w:ascii="Arial" w:cs="Arial" w:eastAsia="Arial" w:hAnsi="Arial"/>
      <w:b w:val="1"/>
      <w:bCs w:val="1"/>
      <w:w w:val="100"/>
      <w:position w:val="-1"/>
      <w:sz w:val="64"/>
      <w:szCs w:val="64"/>
      <w:effect w:val="none"/>
      <w:vertAlign w:val="baseline"/>
      <w:cs w:val="0"/>
      <w:em w:val="none"/>
      <w:lang w:eastAsia="en-US" w:val="pt-PT"/>
    </w:rPr>
  </w:style>
  <w:style w:type="paragraph" w:styleId="SemEspaamento">
    <w:name w:val="No Spacing"/>
    <w:pPr>
      <w:overflowPunct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table" w:styleId="Tabelacomgrade">
    <w:name w:val="Table Grid"/>
    <w:basedOn w:val="Tabelanormal"/>
    <w:uiPriority w:val="39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fase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table" w:styleId="4" w:customStyle="1">
    <w:name w:val="4"/>
    <w:basedOn w:val="TableNormal1"/>
    <w:tblPr>
      <w:tblStyleRowBandSize w:val="1"/>
      <w:tblStyleColBandSize w:val="1"/>
    </w:tblPr>
  </w:style>
  <w:style w:type="table" w:styleId="3" w:customStyle="1">
    <w:name w:val="3"/>
    <w:basedOn w:val="TableNormal2"/>
    <w:tblPr>
      <w:tblStyleRowBandSize w:val="1"/>
      <w:tblStyleColBandSize w:val="1"/>
    </w:tblPr>
  </w:style>
  <w:style w:type="table" w:styleId="2" w:customStyle="1">
    <w:name w:val="2"/>
    <w:basedOn w:val="TableNormal2"/>
    <w:tblPr>
      <w:tblStyleRowBandSize w:val="1"/>
      <w:tblStyleColBandSize w:val="1"/>
    </w:tblPr>
  </w:style>
  <w:style w:type="table" w:styleId="1" w:customStyle="1">
    <w:name w:val="1"/>
    <w:basedOn w:val="TableNormal2"/>
    <w:tblPr>
      <w:tblStyleRowBandSize w:val="1"/>
      <w:tblStyleColBandSize w:val="1"/>
    </w:tblPr>
  </w:style>
  <w:style w:type="table" w:styleId="31" w:customStyle="1">
    <w:name w:val="31"/>
    <w:basedOn w:val="TableNormal12"/>
    <w:tblPr>
      <w:tblStyleRowBandSize w:val="1"/>
      <w:tblStyleColBandSize w:val="1"/>
    </w:tblPr>
  </w:style>
  <w:style w:type="table" w:styleId="TableNormal5" w:customStyle="1">
    <w:name w:val="Table Normal5"/>
    <w:uiPriority w:val="2"/>
    <w:semiHidden w:val="1"/>
    <w:unhideWhenUsed w:val="1"/>
    <w:qFormat w:val="1"/>
    <w:rsid w:val="00EF7D82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6"/>
    <w:uiPriority w:val="2"/>
    <w:semiHidden w:val="1"/>
    <w:unhideWhenUsed w:val="1"/>
    <w:qFormat w:val="1"/>
    <w:rsid w:val="00141004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30" w:customStyle="1">
    <w:name w:val="30"/>
    <w:basedOn w:val="TableNormal13"/>
    <w:pPr>
      <w:ind w:firstLine="0"/>
    </w:pPr>
    <w:rPr>
      <w:rFonts w:ascii="Calibri" w:cs="Calibri" w:eastAsia="Calibri" w:hAnsi="Calibri"/>
    </w:rPr>
    <w:tblPr>
      <w:tblStyleRowBandSize w:val="1"/>
      <w:tblStyleColBandSize w:val="1"/>
    </w:tblPr>
  </w:style>
  <w:style w:type="table" w:styleId="TableNormal7" w:customStyle="1">
    <w:name w:val="Table Normal7"/>
    <w:uiPriority w:val="2"/>
    <w:semiHidden w:val="1"/>
    <w:unhideWhenUsed w:val="1"/>
    <w:qFormat w:val="1"/>
    <w:rsid w:val="00B801A5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8"/>
    <w:uiPriority w:val="2"/>
    <w:semiHidden w:val="1"/>
    <w:unhideWhenUsed w:val="1"/>
    <w:qFormat w:val="1"/>
    <w:rsid w:val="00B801A5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9"/>
    <w:uiPriority w:val="2"/>
    <w:semiHidden w:val="1"/>
    <w:unhideWhenUsed w:val="1"/>
    <w:qFormat w:val="1"/>
    <w:rsid w:val="00B801A5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" w:customStyle="1">
    <w:name w:val="Table Normal10"/>
    <w:uiPriority w:val="2"/>
    <w:semiHidden w:val="1"/>
    <w:unhideWhenUsed w:val="1"/>
    <w:qFormat w:val="1"/>
    <w:rsid w:val="00BC2E6A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1" w:customStyle="1">
    <w:name w:val="Table Normal11"/>
    <w:uiPriority w:val="2"/>
    <w:semiHidden w:val="1"/>
    <w:unhideWhenUsed w:val="1"/>
    <w:qFormat w:val="1"/>
    <w:rsid w:val="00BC2E6A"/>
    <w:pPr>
      <w:autoSpaceDE w:val="0"/>
      <w:autoSpaceDN w:val="0"/>
      <w:ind w:firstLine="0"/>
    </w:pPr>
    <w:rPr>
      <w:rFonts w:ascii="Calibri" w:cs="Times New Roman" w:eastAsia="Calibri" w:hAnsi="Calibri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29" w:customStyle="1">
    <w:name w:val="29"/>
    <w:basedOn w:val="TableNormal14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28" w:customStyle="1">
    <w:name w:val="28"/>
    <w:basedOn w:val="TableNormal14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27" w:customStyle="1">
    <w:name w:val="27"/>
    <w:basedOn w:val="TableNormal1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26" w:customStyle="1">
    <w:name w:val="26"/>
    <w:basedOn w:val="TableNormal1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25" w:customStyle="1">
    <w:name w:val="25"/>
    <w:basedOn w:val="TableNormal1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24" w:customStyle="1">
    <w:name w:val="24"/>
    <w:basedOn w:val="TableNormal1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23" w:customStyle="1">
    <w:name w:val="23"/>
    <w:basedOn w:val="TableNormal2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22" w:customStyle="1">
    <w:name w:val="22"/>
    <w:basedOn w:val="TableNormal2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21" w:customStyle="1">
    <w:name w:val="21"/>
    <w:basedOn w:val="TableNormal2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20" w:customStyle="1">
    <w:name w:val="20"/>
    <w:basedOn w:val="TableNormal2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9" w:customStyle="1">
    <w:name w:val="19"/>
    <w:basedOn w:val="TableNormal2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Web">
    <w:name w:val="Normal (Web)"/>
    <w:basedOn w:val="Normal"/>
    <w:uiPriority w:val="99"/>
    <w:unhideWhenUsed w:val="1"/>
    <w:rsid w:val="001D6129"/>
    <w:pPr>
      <w:widowControl w:val="1"/>
      <w:spacing w:after="100" w:afterAutospacing="1" w:before="100" w:beforeAutospacing="1"/>
      <w:ind w:firstLine="0"/>
    </w:pPr>
    <w:rPr>
      <w:rFonts w:ascii="Times New Roman" w:cs="Times New Roman" w:eastAsia="Times New Roman" w:hAnsi="Times New Roman"/>
      <w:sz w:val="24"/>
      <w:szCs w:val="24"/>
    </w:rPr>
  </w:style>
  <w:style w:type="table" w:styleId="18" w:customStyle="1">
    <w:name w:val="18"/>
    <w:basedOn w:val="TableNormal2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7" w:customStyle="1">
    <w:name w:val="17"/>
    <w:basedOn w:val="TableNormal2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6" w:customStyle="1">
    <w:name w:val="16"/>
    <w:basedOn w:val="TableNormal2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5" w:customStyle="1">
    <w:name w:val="15"/>
    <w:basedOn w:val="TableNormal2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4" w:customStyle="1">
    <w:name w:val="14"/>
    <w:basedOn w:val="TableNormal2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3" w:customStyle="1">
    <w:name w:val="13"/>
    <w:basedOn w:val="TableNormal2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2" w:customStyle="1">
    <w:name w:val="12"/>
    <w:basedOn w:val="TableNormal2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1" w:customStyle="1">
    <w:name w:val="11"/>
    <w:basedOn w:val="TableNormal2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0" w:customStyle="1">
    <w:name w:val="10"/>
    <w:basedOn w:val="TableNormal2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9" w:customStyle="1">
    <w:name w:val="9"/>
    <w:basedOn w:val="TableNormal2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8" w:customStyle="1">
    <w:name w:val="8"/>
    <w:basedOn w:val="TableNormal2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Refdecomentrio">
    <w:name w:val="annotation reference"/>
    <w:basedOn w:val="Fontepargpadro"/>
    <w:uiPriority w:val="99"/>
    <w:semiHidden w:val="1"/>
    <w:unhideWhenUsed w:val="1"/>
    <w:rsid w:val="005655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56555D"/>
    <w:pPr>
      <w:ind w:firstLine="0"/>
    </w:pPr>
    <w:rPr>
      <w:rFonts w:ascii="Times New Roman" w:cs="Times New Roman" w:eastAsia="Times New Roman" w:hAnsi="Times New Roman"/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56555D"/>
    <w:rPr>
      <w:rFonts w:ascii="Times New Roman" w:cs="Times New Roman" w:eastAsia="Times New Roman" w:hAnsi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8371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83716"/>
    <w:rPr>
      <w:rFonts w:ascii="Segoe UI" w:cs="Segoe UI" w:hAnsi="Segoe UI"/>
      <w:position w:val="-1"/>
      <w:sz w:val="18"/>
      <w:szCs w:val="18"/>
      <w:lang w:eastAsia="en-US"/>
    </w:rPr>
  </w:style>
  <w:style w:type="table" w:styleId="7" w:customStyle="1">
    <w:name w:val="7"/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6" w:customStyle="1">
    <w:name w:val="6"/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5" w:customStyle="1">
    <w:name w:val="5"/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msonormal0" w:customStyle="1">
    <w:name w:val="msonormal"/>
    <w:basedOn w:val="Normal"/>
    <w:rsid w:val="005E6D43"/>
    <w:pPr>
      <w:widowControl w:val="1"/>
      <w:spacing w:after="100" w:afterAutospacing="1" w:before="100" w:beforeAutospacing="1"/>
      <w:ind w:firstLine="0"/>
    </w:pPr>
    <w:rPr>
      <w:rFonts w:ascii="Times New Roman" w:cs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3F7EB0"/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3F7EB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3F7EB0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RQjjc/7a1h4gGiqQLlP3z6x74g==">CgMxLjAyCWguMzBqMHpsbDIOaC5zcGx1MTNrMDZxZDA4AHIhMXpHUkpwV24yUkhSUGY5cjZSUWx0R25MNzRFTWFkVExO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2025-07-17T13:19:00Z</dcterms:created>
  <dc:creator>Marcos Lopes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